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471648">
        <w:rPr>
          <w:b/>
          <w:szCs w:val="28"/>
        </w:rPr>
        <w:t>ДОГОВОР</w:t>
      </w:r>
      <w:r w:rsidR="00C25ABF">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2F568A">
        <w:rPr>
          <w:b/>
          <w:sz w:val="22"/>
          <w:szCs w:val="22"/>
        </w:rPr>
        <w:t>6/1</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471648">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471648"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w:t>
      </w:r>
      <w:r w:rsidR="002F568A">
        <w:rPr>
          <w:sz w:val="22"/>
          <w:szCs w:val="22"/>
        </w:rPr>
        <w:t>1</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207DA6">
        <w:rPr>
          <w:sz w:val="22"/>
          <w:szCs w:val="22"/>
        </w:rPr>
        <w:t>26,22</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207DA6">
        <w:rPr>
          <w:sz w:val="22"/>
          <w:szCs w:val="22"/>
        </w:rPr>
        <w:t>5,00</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C3B87" w:rsidRDefault="00BC3B87"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C3B87" w:rsidRDefault="00BC3B87"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C3B87" w:rsidRDefault="00BC3B87"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C3B87" w:rsidRDefault="00BC3B87"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C3B87" w:rsidRDefault="00BC3B87"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C3B87" w:rsidRDefault="00BC3B87"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C3B87" w:rsidRDefault="00BC3B87"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C3B87" w:rsidRDefault="00BC3B87"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C3B87" w:rsidRDefault="00BC3B87"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C3B87" w:rsidRDefault="00BC3B87"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31C" w:rsidRDefault="00D1031C" w:rsidP="003A34B5">
      <w:r>
        <w:separator/>
      </w:r>
    </w:p>
  </w:endnote>
  <w:endnote w:type="continuationSeparator" w:id="0">
    <w:p w:rsidR="00D1031C" w:rsidRDefault="00D1031C"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Pr="006D6A61" w:rsidRDefault="00BC3B87"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Default="00BC3B87"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31C" w:rsidRDefault="00D1031C" w:rsidP="003A34B5">
      <w:r>
        <w:separator/>
      </w:r>
    </w:p>
  </w:footnote>
  <w:footnote w:type="continuationSeparator" w:id="0">
    <w:p w:rsidR="00D1031C" w:rsidRDefault="00D1031C"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07DA6"/>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45F3"/>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648"/>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B37"/>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508"/>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5ABF"/>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31C"/>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16"/>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6C16008-841A-4A49-8005-3435A8C7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9B13-1121-42E6-94E6-06C68A9A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2023-05-24T05:58:00Z</cp:lastPrinted>
  <dcterms:created xsi:type="dcterms:W3CDTF">2024-05-16T07:56:00Z</dcterms:created>
  <dcterms:modified xsi:type="dcterms:W3CDTF">2025-01-23T07:35:00Z</dcterms:modified>
</cp:coreProperties>
</file>